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1C3" w:rsidRPr="00471DA4" w:rsidRDefault="00FE11C3" w:rsidP="00FE11C3">
      <w:pPr>
        <w:pStyle w:val="tl"/>
        <w:shd w:val="clear" w:color="auto" w:fill="FEFFFE"/>
        <w:spacing w:after="120"/>
        <w:ind w:left="426" w:right="15" w:hanging="426"/>
        <w:jc w:val="center"/>
        <w:rPr>
          <w:b/>
          <w:color w:val="0A0B0E"/>
          <w:sz w:val="48"/>
          <w:szCs w:val="48"/>
          <w:u w:val="single"/>
          <w:lang w:bidi="he-IL"/>
        </w:rPr>
      </w:pPr>
      <w:r w:rsidRPr="00471DA4">
        <w:rPr>
          <w:b/>
          <w:color w:val="0A0B0E"/>
          <w:sz w:val="48"/>
          <w:szCs w:val="48"/>
          <w:u w:val="single"/>
          <w:lang w:bidi="he-IL"/>
        </w:rPr>
        <w:t xml:space="preserve">OBEC </w:t>
      </w:r>
      <w:r w:rsidR="00E02B30">
        <w:rPr>
          <w:b/>
          <w:color w:val="0A0B0E"/>
          <w:sz w:val="48"/>
          <w:szCs w:val="48"/>
          <w:u w:val="single"/>
          <w:lang w:bidi="he-IL"/>
        </w:rPr>
        <w:t>TEKOVSKÝ HRÁDOK</w:t>
      </w:r>
    </w:p>
    <w:p w:rsidR="00FE11C3" w:rsidRPr="00471DA4" w:rsidRDefault="00FE11C3" w:rsidP="00FE11C3">
      <w:pPr>
        <w:pStyle w:val="tl"/>
        <w:shd w:val="clear" w:color="auto" w:fill="FEFFFE"/>
        <w:spacing w:after="120"/>
        <w:ind w:left="426" w:right="15" w:hanging="426"/>
        <w:jc w:val="center"/>
        <w:rPr>
          <w:b/>
          <w:color w:val="0A0B0E"/>
          <w:sz w:val="48"/>
          <w:szCs w:val="48"/>
          <w:u w:val="single"/>
          <w:lang w:bidi="he-IL"/>
        </w:rPr>
      </w:pPr>
    </w:p>
    <w:p w:rsidR="00E02B30" w:rsidRDefault="00FE11C3" w:rsidP="00FE11C3">
      <w:pPr>
        <w:pStyle w:val="tl"/>
        <w:shd w:val="clear" w:color="auto" w:fill="FEFFFE"/>
        <w:spacing w:after="120"/>
        <w:ind w:left="426" w:right="15" w:hanging="426"/>
        <w:jc w:val="center"/>
        <w:rPr>
          <w:sz w:val="26"/>
          <w:szCs w:val="26"/>
        </w:rPr>
      </w:pPr>
      <w:r w:rsidRPr="00471DA4">
        <w:rPr>
          <w:sz w:val="26"/>
          <w:szCs w:val="26"/>
        </w:rPr>
        <w:t>MATERIÁL NA ZASADNUTIE OBECNÉHO ZASTUPITEĽSTVA</w:t>
      </w:r>
    </w:p>
    <w:p w:rsidR="00FE11C3" w:rsidRPr="00471DA4" w:rsidRDefault="00FE11C3" w:rsidP="00FE11C3">
      <w:pPr>
        <w:pStyle w:val="tl"/>
        <w:shd w:val="clear" w:color="auto" w:fill="FEFFFE"/>
        <w:spacing w:after="120"/>
        <w:ind w:left="426" w:right="15" w:hanging="426"/>
        <w:jc w:val="center"/>
        <w:rPr>
          <w:sz w:val="26"/>
          <w:szCs w:val="26"/>
        </w:rPr>
      </w:pPr>
      <w:r w:rsidRPr="00471DA4">
        <w:rPr>
          <w:sz w:val="26"/>
          <w:szCs w:val="26"/>
        </w:rPr>
        <w:t>V</w:t>
      </w:r>
      <w:r w:rsidR="00E02B30">
        <w:rPr>
          <w:sz w:val="26"/>
          <w:szCs w:val="26"/>
        </w:rPr>
        <w:t> TEKOVSKOM HRÁDKU</w:t>
      </w:r>
    </w:p>
    <w:p w:rsidR="00FE11C3" w:rsidRPr="00471DA4" w:rsidRDefault="00FE11C3" w:rsidP="00FE11C3">
      <w:pPr>
        <w:pStyle w:val="tl"/>
        <w:shd w:val="clear" w:color="auto" w:fill="FEFFFE"/>
        <w:spacing w:after="120"/>
        <w:ind w:left="426" w:right="15" w:hanging="426"/>
        <w:rPr>
          <w:sz w:val="28"/>
          <w:szCs w:val="28"/>
        </w:rPr>
      </w:pPr>
    </w:p>
    <w:p w:rsidR="00FE11C3" w:rsidRPr="00471DA4" w:rsidRDefault="00FE11C3" w:rsidP="00FE11C3">
      <w:pPr>
        <w:pStyle w:val="tl"/>
        <w:shd w:val="clear" w:color="auto" w:fill="FEFFFE"/>
        <w:spacing w:after="120"/>
        <w:ind w:left="426" w:right="15" w:hanging="426"/>
        <w:rPr>
          <w:sz w:val="28"/>
          <w:szCs w:val="28"/>
        </w:rPr>
      </w:pPr>
    </w:p>
    <w:p w:rsidR="00FE11C3" w:rsidRPr="00471DA4" w:rsidRDefault="00FE11C3" w:rsidP="00FE11C3">
      <w:pPr>
        <w:pStyle w:val="tl"/>
        <w:shd w:val="clear" w:color="auto" w:fill="FEFFFE"/>
        <w:spacing w:after="120"/>
        <w:ind w:left="426" w:right="15" w:hanging="426"/>
        <w:rPr>
          <w:sz w:val="28"/>
          <w:szCs w:val="28"/>
        </w:rPr>
      </w:pPr>
      <w:r w:rsidRPr="00471DA4">
        <w:rPr>
          <w:sz w:val="28"/>
          <w:szCs w:val="28"/>
        </w:rPr>
        <w:t>Dňa: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............................</w:t>
      </w:r>
      <w:r w:rsidRPr="00471DA4">
        <w:rPr>
          <w:sz w:val="28"/>
          <w:szCs w:val="28"/>
        </w:rPr>
        <w:tab/>
      </w:r>
    </w:p>
    <w:p w:rsidR="00FE11C3" w:rsidRPr="00471DA4" w:rsidRDefault="00FE11C3" w:rsidP="00FE11C3">
      <w:pPr>
        <w:pStyle w:val="tl"/>
        <w:shd w:val="clear" w:color="auto" w:fill="FEFFFE"/>
        <w:spacing w:after="120"/>
        <w:ind w:left="426" w:right="15" w:hanging="426"/>
        <w:rPr>
          <w:sz w:val="28"/>
          <w:szCs w:val="28"/>
        </w:rPr>
      </w:pPr>
      <w:r w:rsidRPr="00471DA4">
        <w:rPr>
          <w:sz w:val="28"/>
          <w:szCs w:val="28"/>
        </w:rPr>
        <w:t xml:space="preserve">K bodu rokovania: č. </w:t>
      </w:r>
      <w:r>
        <w:rPr>
          <w:sz w:val="28"/>
          <w:szCs w:val="28"/>
        </w:rPr>
        <w:t>..........</w:t>
      </w:r>
    </w:p>
    <w:p w:rsidR="00FE11C3" w:rsidRPr="00471DA4" w:rsidRDefault="00FE11C3" w:rsidP="00FE11C3">
      <w:pPr>
        <w:pStyle w:val="tl"/>
        <w:shd w:val="clear" w:color="auto" w:fill="FEFFFE"/>
        <w:spacing w:after="120"/>
        <w:ind w:left="426" w:right="15" w:hanging="426"/>
        <w:rPr>
          <w:sz w:val="28"/>
          <w:szCs w:val="28"/>
        </w:rPr>
      </w:pPr>
    </w:p>
    <w:p w:rsidR="00FE11C3" w:rsidRPr="00471DA4" w:rsidRDefault="00FE11C3" w:rsidP="00FE11C3">
      <w:pPr>
        <w:pStyle w:val="tl"/>
        <w:shd w:val="clear" w:color="auto" w:fill="FEFFFE"/>
        <w:spacing w:after="120"/>
        <w:ind w:right="15"/>
        <w:rPr>
          <w:sz w:val="28"/>
          <w:szCs w:val="28"/>
        </w:rPr>
      </w:pPr>
    </w:p>
    <w:p w:rsidR="00FE11C3" w:rsidRDefault="00FE11C3" w:rsidP="00FE11C3">
      <w:pPr>
        <w:pStyle w:val="tl"/>
        <w:shd w:val="clear" w:color="auto" w:fill="FEFFFE"/>
        <w:spacing w:after="120"/>
        <w:ind w:left="426" w:right="15" w:hanging="426"/>
        <w:jc w:val="center"/>
      </w:pPr>
      <w:r w:rsidRPr="00471DA4">
        <w:t>Názov materiálu:</w:t>
      </w:r>
    </w:p>
    <w:p w:rsidR="00FE11C3" w:rsidRPr="00471DA4" w:rsidRDefault="00FE11C3" w:rsidP="00FE11C3">
      <w:pPr>
        <w:pStyle w:val="tl"/>
        <w:shd w:val="clear" w:color="auto" w:fill="FEFFFE"/>
        <w:spacing w:after="120"/>
        <w:ind w:left="426" w:right="15" w:hanging="426"/>
        <w:jc w:val="center"/>
      </w:pPr>
    </w:p>
    <w:p w:rsidR="00FE11C3" w:rsidRPr="00341274" w:rsidRDefault="00FE11C3" w:rsidP="00FE11C3">
      <w:pPr>
        <w:jc w:val="center"/>
        <w:rPr>
          <w:rStyle w:val="markedcontent"/>
          <w:rFonts w:ascii="Times New Roman" w:hAnsi="Times New Roman" w:cs="Times New Roman"/>
          <w:b/>
          <w:sz w:val="26"/>
          <w:szCs w:val="26"/>
        </w:rPr>
      </w:pPr>
      <w:r w:rsidRPr="00341274">
        <w:rPr>
          <w:rStyle w:val="markedcontent"/>
          <w:rFonts w:ascii="Times New Roman" w:hAnsi="Times New Roman" w:cs="Times New Roman"/>
          <w:b/>
          <w:sz w:val="26"/>
          <w:szCs w:val="26"/>
        </w:rPr>
        <w:t>SPRÁVA Č. 1/202</w:t>
      </w:r>
      <w:r w:rsidR="00A24F13">
        <w:rPr>
          <w:rStyle w:val="markedcontent"/>
          <w:rFonts w:ascii="Times New Roman" w:hAnsi="Times New Roman" w:cs="Times New Roman"/>
          <w:b/>
          <w:sz w:val="26"/>
          <w:szCs w:val="26"/>
        </w:rPr>
        <w:t>6</w:t>
      </w:r>
    </w:p>
    <w:p w:rsidR="00FE11C3" w:rsidRPr="00341274" w:rsidRDefault="00FE11C3" w:rsidP="00FE11C3">
      <w:pPr>
        <w:jc w:val="center"/>
        <w:rPr>
          <w:rStyle w:val="markedcontent"/>
          <w:rFonts w:ascii="Times New Roman" w:hAnsi="Times New Roman" w:cs="Times New Roman"/>
          <w:b/>
          <w:sz w:val="26"/>
          <w:szCs w:val="26"/>
        </w:rPr>
      </w:pPr>
      <w:r w:rsidRPr="00341274">
        <w:rPr>
          <w:rStyle w:val="markedcontent"/>
          <w:rFonts w:ascii="Times New Roman" w:hAnsi="Times New Roman" w:cs="Times New Roman"/>
          <w:b/>
          <w:sz w:val="26"/>
          <w:szCs w:val="26"/>
        </w:rPr>
        <w:t>O KONTROLE PREVODOV NEHNUTEĽNÉHO</w:t>
      </w:r>
      <w:r w:rsidRPr="00341274">
        <w:rPr>
          <w:rFonts w:ascii="Times New Roman" w:hAnsi="Times New Roman" w:cs="Times New Roman"/>
          <w:b/>
          <w:sz w:val="26"/>
          <w:szCs w:val="26"/>
        </w:rPr>
        <w:br/>
      </w:r>
      <w:r w:rsidRPr="00341274">
        <w:rPr>
          <w:rStyle w:val="markedcontent"/>
          <w:rFonts w:ascii="Times New Roman" w:hAnsi="Times New Roman" w:cs="Times New Roman"/>
          <w:b/>
          <w:sz w:val="26"/>
          <w:szCs w:val="26"/>
        </w:rPr>
        <w:t xml:space="preserve">MAJETKU OBCE </w:t>
      </w:r>
      <w:r w:rsidR="00E02B30">
        <w:rPr>
          <w:rStyle w:val="markedcontent"/>
          <w:rFonts w:ascii="Times New Roman" w:hAnsi="Times New Roman" w:cs="Times New Roman"/>
          <w:b/>
          <w:sz w:val="26"/>
          <w:szCs w:val="26"/>
        </w:rPr>
        <w:t>TEKOVSKÝ HRÁDOK</w:t>
      </w:r>
      <w:r w:rsidRPr="00341274">
        <w:rPr>
          <w:rStyle w:val="markedcontent"/>
          <w:rFonts w:ascii="Times New Roman" w:hAnsi="Times New Roman" w:cs="Times New Roman"/>
          <w:b/>
          <w:sz w:val="26"/>
          <w:szCs w:val="26"/>
        </w:rPr>
        <w:t xml:space="preserve"> ZA ROK 202</w:t>
      </w:r>
      <w:r w:rsidR="00A24F13">
        <w:rPr>
          <w:rStyle w:val="markedcontent"/>
          <w:rFonts w:ascii="Times New Roman" w:hAnsi="Times New Roman" w:cs="Times New Roman"/>
          <w:b/>
          <w:sz w:val="26"/>
          <w:szCs w:val="26"/>
        </w:rPr>
        <w:t>5</w:t>
      </w:r>
      <w:r w:rsidRPr="00341274">
        <w:rPr>
          <w:rStyle w:val="markedcontent"/>
          <w:rFonts w:ascii="Times New Roman" w:hAnsi="Times New Roman" w:cs="Times New Roman"/>
          <w:b/>
          <w:sz w:val="26"/>
          <w:szCs w:val="26"/>
        </w:rPr>
        <w:t>, KTORÉHO</w:t>
      </w:r>
      <w:r w:rsidRPr="00341274">
        <w:rPr>
          <w:rFonts w:ascii="Times New Roman" w:hAnsi="Times New Roman" w:cs="Times New Roman"/>
          <w:b/>
          <w:sz w:val="26"/>
          <w:szCs w:val="26"/>
        </w:rPr>
        <w:br/>
      </w:r>
      <w:r w:rsidRPr="00341274">
        <w:rPr>
          <w:rStyle w:val="markedcontent"/>
          <w:rFonts w:ascii="Times New Roman" w:hAnsi="Times New Roman" w:cs="Times New Roman"/>
          <w:b/>
          <w:sz w:val="26"/>
          <w:szCs w:val="26"/>
        </w:rPr>
        <w:t>VŠEOBECNÁ HODNOTA MAJETKU PREVÝŠILA 20 000 EUR</w:t>
      </w:r>
    </w:p>
    <w:p w:rsidR="00FE11C3" w:rsidRPr="00FE19DA" w:rsidRDefault="00FE11C3" w:rsidP="00FE11C3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E11C3" w:rsidRDefault="00FE11C3" w:rsidP="00FE11C3">
      <w:pPr>
        <w:pStyle w:val="Odsekzoznamu"/>
        <w:spacing w:after="0"/>
        <w:ind w:left="-14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E11C3" w:rsidRDefault="00FE11C3" w:rsidP="00FE11C3">
      <w:pPr>
        <w:pStyle w:val="Odsekzoznamu"/>
        <w:spacing w:before="240" w:after="0"/>
        <w:ind w:left="-14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E11C3" w:rsidRPr="00471DA4" w:rsidRDefault="00FE11C3" w:rsidP="00FE11C3">
      <w:pPr>
        <w:pStyle w:val="tl"/>
        <w:shd w:val="clear" w:color="auto" w:fill="FEFFFE"/>
        <w:spacing w:after="120"/>
        <w:ind w:right="15"/>
        <w:rPr>
          <w:sz w:val="28"/>
          <w:szCs w:val="28"/>
        </w:rPr>
      </w:pPr>
    </w:p>
    <w:p w:rsidR="00FE11C3" w:rsidRPr="00471DA4" w:rsidRDefault="00FE11C3" w:rsidP="00FE11C3">
      <w:pPr>
        <w:pStyle w:val="tl"/>
        <w:shd w:val="clear" w:color="auto" w:fill="FEFFFE"/>
        <w:spacing w:after="120"/>
        <w:ind w:left="426" w:right="15" w:hanging="426"/>
        <w:rPr>
          <w:sz w:val="28"/>
          <w:szCs w:val="28"/>
        </w:rPr>
      </w:pPr>
    </w:p>
    <w:p w:rsidR="00FE11C3" w:rsidRPr="00471DA4" w:rsidRDefault="00FE11C3" w:rsidP="00FE11C3">
      <w:pPr>
        <w:pStyle w:val="tl"/>
        <w:shd w:val="clear" w:color="auto" w:fill="FEFFFE"/>
        <w:spacing w:after="120"/>
        <w:ind w:left="426" w:right="15" w:hanging="426"/>
        <w:rPr>
          <w:sz w:val="28"/>
          <w:szCs w:val="28"/>
        </w:rPr>
      </w:pPr>
      <w:r w:rsidRPr="00471DA4">
        <w:rPr>
          <w:sz w:val="28"/>
          <w:szCs w:val="28"/>
        </w:rPr>
        <w:t>Materiál obsahuje:</w:t>
      </w:r>
      <w:r w:rsidRPr="00471DA4">
        <w:rPr>
          <w:sz w:val="28"/>
          <w:szCs w:val="28"/>
        </w:rPr>
        <w:tab/>
      </w:r>
      <w:r w:rsidRPr="00471DA4">
        <w:rPr>
          <w:sz w:val="28"/>
          <w:szCs w:val="28"/>
        </w:rPr>
        <w:tab/>
      </w:r>
      <w:r w:rsidRPr="00471DA4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</w:t>
      </w:r>
      <w:r w:rsidRPr="00471DA4">
        <w:rPr>
          <w:sz w:val="28"/>
          <w:szCs w:val="28"/>
        </w:rPr>
        <w:t xml:space="preserve"> 1. Dôvodovú správu</w:t>
      </w:r>
    </w:p>
    <w:p w:rsidR="00FE11C3" w:rsidRPr="00471DA4" w:rsidRDefault="00FE11C3" w:rsidP="00FE11C3">
      <w:pPr>
        <w:pStyle w:val="tl"/>
        <w:shd w:val="clear" w:color="auto" w:fill="FEFFFE"/>
        <w:spacing w:after="120"/>
        <w:ind w:left="4026" w:right="15" w:firstLine="294"/>
        <w:rPr>
          <w:sz w:val="28"/>
          <w:szCs w:val="28"/>
        </w:rPr>
      </w:pPr>
      <w:r w:rsidRPr="00471DA4">
        <w:rPr>
          <w:sz w:val="28"/>
          <w:szCs w:val="28"/>
        </w:rPr>
        <w:t xml:space="preserve"> 2. Text materiálu/ prílohy</w:t>
      </w:r>
    </w:p>
    <w:p w:rsidR="00FE11C3" w:rsidRPr="00471DA4" w:rsidRDefault="00FE11C3" w:rsidP="00FE11C3">
      <w:pPr>
        <w:pStyle w:val="tl"/>
        <w:shd w:val="clear" w:color="auto" w:fill="FEFFFE"/>
        <w:spacing w:after="120"/>
        <w:ind w:left="3732" w:right="15" w:firstLine="588"/>
        <w:rPr>
          <w:sz w:val="28"/>
          <w:szCs w:val="28"/>
        </w:rPr>
      </w:pPr>
      <w:r w:rsidRPr="00471DA4">
        <w:rPr>
          <w:sz w:val="28"/>
          <w:szCs w:val="28"/>
        </w:rPr>
        <w:t xml:space="preserve"> 3. Návrh na uznesenie</w:t>
      </w:r>
    </w:p>
    <w:p w:rsidR="00FE11C3" w:rsidRPr="00471DA4" w:rsidRDefault="00FE11C3" w:rsidP="00FE11C3">
      <w:pPr>
        <w:pStyle w:val="tl"/>
        <w:shd w:val="clear" w:color="auto" w:fill="FEFFFE"/>
        <w:spacing w:after="120"/>
        <w:ind w:left="426" w:right="15" w:hanging="426"/>
        <w:rPr>
          <w:sz w:val="28"/>
          <w:szCs w:val="28"/>
        </w:rPr>
      </w:pPr>
    </w:p>
    <w:p w:rsidR="00FE11C3" w:rsidRPr="00471DA4" w:rsidRDefault="00FE11C3" w:rsidP="00FE11C3">
      <w:pPr>
        <w:pStyle w:val="tl"/>
        <w:shd w:val="clear" w:color="auto" w:fill="FEFFFE"/>
        <w:spacing w:after="120"/>
        <w:ind w:right="15"/>
        <w:rPr>
          <w:sz w:val="28"/>
          <w:szCs w:val="28"/>
        </w:rPr>
      </w:pPr>
    </w:p>
    <w:p w:rsidR="00FE11C3" w:rsidRPr="00471DA4" w:rsidRDefault="00FE11C3" w:rsidP="00FE11C3">
      <w:pPr>
        <w:pStyle w:val="tl"/>
        <w:shd w:val="clear" w:color="auto" w:fill="FEFFFE"/>
        <w:spacing w:after="120"/>
        <w:ind w:left="426" w:right="15" w:hanging="426"/>
        <w:rPr>
          <w:sz w:val="28"/>
          <w:szCs w:val="28"/>
        </w:rPr>
      </w:pPr>
    </w:p>
    <w:p w:rsidR="00FE11C3" w:rsidRPr="00471DA4" w:rsidRDefault="00FE11C3" w:rsidP="00FE11C3">
      <w:pPr>
        <w:pStyle w:val="tl"/>
        <w:shd w:val="clear" w:color="auto" w:fill="FEFFFE"/>
        <w:spacing w:after="120"/>
        <w:ind w:left="426" w:right="15" w:hanging="426"/>
        <w:rPr>
          <w:sz w:val="28"/>
          <w:szCs w:val="28"/>
        </w:rPr>
      </w:pPr>
      <w:r w:rsidRPr="00471DA4">
        <w:rPr>
          <w:b/>
          <w:bCs/>
          <w:sz w:val="28"/>
          <w:szCs w:val="28"/>
          <w:u w:val="single"/>
        </w:rPr>
        <w:t>Predkladá:</w:t>
      </w:r>
      <w:r w:rsidRPr="00471DA4">
        <w:rPr>
          <w:sz w:val="28"/>
          <w:szCs w:val="28"/>
        </w:rPr>
        <w:t xml:space="preserve">   PhDr. Alžbeta Kádašiová, hlavná kontrolórka</w:t>
      </w:r>
    </w:p>
    <w:p w:rsidR="00FE11C3" w:rsidRPr="00471DA4" w:rsidRDefault="00FE11C3" w:rsidP="00FE11C3">
      <w:pPr>
        <w:pStyle w:val="tl"/>
        <w:shd w:val="clear" w:color="auto" w:fill="FEFFFE"/>
        <w:spacing w:after="120"/>
        <w:ind w:right="15"/>
        <w:rPr>
          <w:sz w:val="28"/>
          <w:szCs w:val="28"/>
        </w:rPr>
      </w:pPr>
    </w:p>
    <w:p w:rsidR="00FE11C3" w:rsidRPr="00471DA4" w:rsidRDefault="00FE11C3" w:rsidP="00FE11C3">
      <w:pPr>
        <w:pStyle w:val="tl"/>
        <w:shd w:val="clear" w:color="auto" w:fill="FEFFFE"/>
        <w:spacing w:after="120"/>
        <w:ind w:left="426" w:right="15" w:hanging="426"/>
        <w:rPr>
          <w:sz w:val="28"/>
          <w:szCs w:val="28"/>
        </w:rPr>
      </w:pPr>
      <w:r w:rsidRPr="00471DA4">
        <w:rPr>
          <w:b/>
          <w:bCs/>
          <w:sz w:val="28"/>
          <w:szCs w:val="28"/>
          <w:u w:val="single"/>
        </w:rPr>
        <w:t>Spracovala:</w:t>
      </w:r>
      <w:r w:rsidRPr="00471DA4">
        <w:rPr>
          <w:sz w:val="28"/>
          <w:szCs w:val="28"/>
        </w:rPr>
        <w:t xml:space="preserve">   PhDr. Alžbeta Kádašiová, hlavná kontrolórka</w:t>
      </w:r>
    </w:p>
    <w:p w:rsidR="00FE11C3" w:rsidRPr="00471DA4" w:rsidRDefault="00FE11C3" w:rsidP="00FE11C3">
      <w:pPr>
        <w:pStyle w:val="tl"/>
        <w:shd w:val="clear" w:color="auto" w:fill="FEFFFE"/>
        <w:spacing w:after="120"/>
        <w:ind w:right="15"/>
        <w:rPr>
          <w:sz w:val="28"/>
          <w:szCs w:val="28"/>
        </w:rPr>
      </w:pPr>
    </w:p>
    <w:p w:rsidR="00FE11C3" w:rsidRDefault="00FE11C3" w:rsidP="00FE11C3">
      <w:pPr>
        <w:pStyle w:val="tl"/>
        <w:shd w:val="clear" w:color="auto" w:fill="FEFFFE"/>
        <w:spacing w:after="120"/>
        <w:ind w:right="15"/>
        <w:rPr>
          <w:sz w:val="28"/>
          <w:szCs w:val="28"/>
        </w:rPr>
      </w:pPr>
    </w:p>
    <w:p w:rsidR="000B6E27" w:rsidRPr="000B6E27" w:rsidRDefault="000B6E27" w:rsidP="001A67FF">
      <w:pPr>
        <w:pBdr>
          <w:bottom w:val="single" w:sz="4" w:space="1" w:color="auto"/>
        </w:pBdr>
        <w:spacing w:before="120" w:after="2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Dôvodová správa:</w:t>
      </w:r>
    </w:p>
    <w:p w:rsidR="00341274" w:rsidRDefault="000B6E27" w:rsidP="000B6E27">
      <w:pPr>
        <w:spacing w:before="120" w:after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>Podľa § 18f ods. 1 písm. i) zákona č. 369/1990 Zb. o obecnom zriadení v znení neskorších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 xml:space="preserve">predpisov hlavná kontrolórka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obce</w:t>
      </w: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 xml:space="preserve"> predkladá správu o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kontrole prevodov nehnuteľného </w:t>
      </w: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>majetku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 xml:space="preserve"> za rok 202</w:t>
      </w:r>
      <w:r w:rsidR="00A24F13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>, ktorého všeobecná hodnota majetku prevýšila 20 000 eur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 Táto </w:t>
      </w: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>povinnosť bola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 xml:space="preserve">doplnená do zákona o obecnom zriadení novelou č. 137/2023, ktorou sa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do § </w:t>
      </w: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>18f Úlohy hlavného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>kontrolóra doplnilo písm. i), ktoré znie: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0B6E27" w:rsidRPr="00341274" w:rsidRDefault="000B6E27" w:rsidP="000B6E27">
      <w:pPr>
        <w:spacing w:before="120" w:after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1274">
        <w:rPr>
          <w:rStyle w:val="markedcontent"/>
          <w:rFonts w:ascii="Times New Roman" w:hAnsi="Times New Roman" w:cs="Times New Roman"/>
          <w:i/>
          <w:sz w:val="24"/>
          <w:szCs w:val="24"/>
        </w:rPr>
        <w:t>"i) je povinný vykonať za predchádzajúci kalendárny rok kontrolu prevodov nehnuteľného majetku</w:t>
      </w:r>
      <w:r w:rsidRPr="003412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1274">
        <w:rPr>
          <w:rStyle w:val="markedcontent"/>
          <w:rFonts w:ascii="Times New Roman" w:hAnsi="Times New Roman" w:cs="Times New Roman"/>
          <w:i/>
          <w:sz w:val="24"/>
          <w:szCs w:val="24"/>
        </w:rPr>
        <w:t>obce, ktorého všeobecná hodnota majetku prevýšila 20 000 eur, a to do 60 dní od uplynutia</w:t>
      </w:r>
      <w:r w:rsidRPr="003412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1274">
        <w:rPr>
          <w:rStyle w:val="markedcontent"/>
          <w:rFonts w:ascii="Times New Roman" w:hAnsi="Times New Roman" w:cs="Times New Roman"/>
          <w:i/>
          <w:sz w:val="24"/>
          <w:szCs w:val="24"/>
        </w:rPr>
        <w:t>kalendárneho roka; obec zverejní výsledky tejto kontroly do 30 dní po predložení správy o</w:t>
      </w:r>
      <w:r w:rsidRPr="003412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1274">
        <w:rPr>
          <w:rStyle w:val="markedcontent"/>
          <w:rFonts w:ascii="Times New Roman" w:hAnsi="Times New Roman" w:cs="Times New Roman"/>
          <w:i/>
          <w:sz w:val="24"/>
          <w:szCs w:val="24"/>
        </w:rPr>
        <w:t>výsledkoch kontroly obecnému zastupiteľstvu na svojej úradnej tabuli a na webovom sídle obce, ak</w:t>
      </w:r>
      <w:r w:rsidRPr="003412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1274">
        <w:rPr>
          <w:rStyle w:val="markedcontent"/>
          <w:rFonts w:ascii="Times New Roman" w:hAnsi="Times New Roman" w:cs="Times New Roman"/>
          <w:i/>
          <w:sz w:val="24"/>
          <w:szCs w:val="24"/>
        </w:rPr>
        <w:t>ho má obec zriadené,".</w:t>
      </w:r>
      <w:r w:rsidRPr="003412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B6E27" w:rsidRDefault="000B6E27" w:rsidP="000B6E27">
      <w:pPr>
        <w:spacing w:before="120" w:after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 xml:space="preserve">V súlade s vyššie uvedeným predkladám Správu o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kontrole prevodov </w:t>
      </w: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 xml:space="preserve">nehnuteľného majetku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obce </w:t>
      </w:r>
      <w:r w:rsidR="00403B88">
        <w:rPr>
          <w:rStyle w:val="markedcontent"/>
          <w:rFonts w:ascii="Times New Roman" w:hAnsi="Times New Roman" w:cs="Times New Roman"/>
          <w:sz w:val="24"/>
          <w:szCs w:val="24"/>
        </w:rPr>
        <w:t>Tekovský Hrádok</w:t>
      </w: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 xml:space="preserve"> za rok 202</w:t>
      </w:r>
      <w:r w:rsidR="00E10214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>, ktorého všeobecná hodnota majetk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u prevýšila </w:t>
      </w: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>20 000 eur.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1C3">
        <w:rPr>
          <w:rFonts w:ascii="Times New Roman" w:hAnsi="Times New Roman" w:cs="Times New Roman"/>
          <w:sz w:val="24"/>
          <w:szCs w:val="24"/>
        </w:rPr>
        <w:t xml:space="preserve"> </w:t>
      </w: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 xml:space="preserve">Materiál nemá dopad na rozpočet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obce</w:t>
      </w: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013A16" w:rsidRDefault="00013A16" w:rsidP="000B6E27">
      <w:pPr>
        <w:spacing w:before="120" w:after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A67FF" w:rsidRPr="001A67FF" w:rsidRDefault="001A67FF" w:rsidP="001A67FF">
      <w:pPr>
        <w:pBdr>
          <w:bottom w:val="single" w:sz="4" w:space="1" w:color="auto"/>
        </w:pBdr>
        <w:spacing w:before="120" w:after="240" w:line="36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1A67FF">
        <w:rPr>
          <w:rStyle w:val="markedcontent"/>
          <w:rFonts w:ascii="Times New Roman" w:hAnsi="Times New Roman" w:cs="Times New Roman"/>
          <w:b/>
          <w:sz w:val="24"/>
          <w:szCs w:val="24"/>
        </w:rPr>
        <w:t>Materiál:</w:t>
      </w:r>
    </w:p>
    <w:p w:rsidR="000B6E27" w:rsidRDefault="000B6E27" w:rsidP="000B6E27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B6E27">
        <w:rPr>
          <w:rStyle w:val="markedcontent"/>
          <w:rFonts w:ascii="Times New Roman" w:hAnsi="Times New Roman" w:cs="Times New Roman"/>
          <w:b/>
          <w:sz w:val="24"/>
          <w:szCs w:val="24"/>
        </w:rPr>
        <w:t>Správa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č. 1/202</w:t>
      </w:r>
      <w:r w:rsidR="00A24F13">
        <w:rPr>
          <w:rStyle w:val="markedcontent"/>
          <w:rFonts w:ascii="Times New Roman" w:hAnsi="Times New Roman" w:cs="Times New Roman"/>
          <w:b/>
          <w:sz w:val="24"/>
          <w:szCs w:val="24"/>
        </w:rPr>
        <w:t>6</w:t>
      </w:r>
      <w:r w:rsidRPr="000B6E27">
        <w:rPr>
          <w:rFonts w:ascii="Times New Roman" w:hAnsi="Times New Roman" w:cs="Times New Roman"/>
          <w:b/>
          <w:sz w:val="24"/>
          <w:szCs w:val="24"/>
        </w:rPr>
        <w:br/>
      </w:r>
      <w:r w:rsidRPr="000B6E2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o kontrole prevodov nehnuteľného majetku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obce </w:t>
      </w:r>
      <w:r w:rsidR="00403B88">
        <w:rPr>
          <w:rStyle w:val="markedcontent"/>
          <w:rFonts w:ascii="Times New Roman" w:hAnsi="Times New Roman" w:cs="Times New Roman"/>
          <w:b/>
          <w:sz w:val="24"/>
          <w:szCs w:val="24"/>
        </w:rPr>
        <w:t>Tekovský Hrádok</w:t>
      </w:r>
      <w:r w:rsidRPr="000B6E2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za rok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E27">
        <w:rPr>
          <w:rStyle w:val="markedcontent"/>
          <w:rFonts w:ascii="Times New Roman" w:hAnsi="Times New Roman" w:cs="Times New Roman"/>
          <w:b/>
          <w:sz w:val="24"/>
          <w:szCs w:val="24"/>
        </w:rPr>
        <w:t>202</w:t>
      </w:r>
      <w:r w:rsidR="00A24F13">
        <w:rPr>
          <w:rStyle w:val="markedcontent"/>
          <w:rFonts w:ascii="Times New Roman" w:hAnsi="Times New Roman" w:cs="Times New Roman"/>
          <w:b/>
          <w:sz w:val="24"/>
          <w:szCs w:val="24"/>
        </w:rPr>
        <w:t>5</w:t>
      </w:r>
      <w:r w:rsidRPr="000B6E2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0B6E27" w:rsidRPr="000B6E27" w:rsidRDefault="000B6E27" w:rsidP="000B6E27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</w:pPr>
      <w:r w:rsidRPr="000B6E27">
        <w:rPr>
          <w:rStyle w:val="markedcontent"/>
          <w:rFonts w:ascii="Times New Roman" w:hAnsi="Times New Roman" w:cs="Times New Roman"/>
          <w:b/>
          <w:sz w:val="24"/>
          <w:szCs w:val="24"/>
        </w:rPr>
        <w:t>ktorého všeobecná hodnota majetku prevýšila 20 000 eur</w:t>
      </w:r>
    </w:p>
    <w:p w:rsidR="00013A16" w:rsidRDefault="001A67FF" w:rsidP="00013A1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 xml:space="preserve">Správu o kontrole prevodov nehnuteľného majetku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obce </w:t>
      </w:r>
      <w:r w:rsidR="00403B88">
        <w:rPr>
          <w:rStyle w:val="markedcontent"/>
          <w:rFonts w:ascii="Times New Roman" w:hAnsi="Times New Roman" w:cs="Times New Roman"/>
          <w:sz w:val="24"/>
          <w:szCs w:val="24"/>
        </w:rPr>
        <w:t>Tekovský Hrádok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za rok 202</w:t>
      </w:r>
      <w:r w:rsidR="00A24F13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, ktorého 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>všeobecná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 xml:space="preserve">hodnota majetku prevýšila 20 000 eur predkladá hlavná kontrolórka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obecnému 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>zastupiteľstvu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>v súlade s ustanovením § 18f ods. 1 písm. i) zákona č. 369/1990 Zb. o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 obecnom 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>zriadení v</w:t>
      </w:r>
      <w:r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>znení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>neskorších predpisov.</w:t>
      </w:r>
      <w:r w:rsidR="00013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7FF" w:rsidRDefault="001A67FF" w:rsidP="00013A16">
      <w:pPr>
        <w:spacing w:before="240"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>Kontrola bola vykonaná v súlade s Plánom kontrolnej činnosti hlavnej kontrolórky na I. polrok</w:t>
      </w:r>
      <w:r w:rsidR="00E1021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>202</w:t>
      </w:r>
      <w:r w:rsidR="00A24F13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>, kt</w:t>
      </w:r>
      <w:r w:rsidR="007B0D7E">
        <w:rPr>
          <w:rStyle w:val="markedcontent"/>
          <w:rFonts w:ascii="Times New Roman" w:hAnsi="Times New Roman" w:cs="Times New Roman"/>
          <w:sz w:val="24"/>
          <w:szCs w:val="24"/>
        </w:rPr>
        <w:t xml:space="preserve">orý bol schválený uznesením č. </w:t>
      </w:r>
      <w:r w:rsidR="00E10214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A24F13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>/202</w:t>
      </w:r>
      <w:r w:rsidR="00A24F13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 xml:space="preserve"> na zasadnutí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obecn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>ého zastupiteľstva</w:t>
      </w:r>
      <w:r w:rsidR="00013A16">
        <w:rPr>
          <w:rFonts w:ascii="Times New Roman" w:hAnsi="Times New Roman" w:cs="Times New Roman"/>
          <w:sz w:val="24"/>
          <w:szCs w:val="24"/>
        </w:rPr>
        <w:t xml:space="preserve"> 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 xml:space="preserve">konanom dňa </w:t>
      </w:r>
      <w:r w:rsidR="00E10214">
        <w:rPr>
          <w:rStyle w:val="markedcontent"/>
          <w:rFonts w:ascii="Times New Roman" w:hAnsi="Times New Roman" w:cs="Times New Roman"/>
          <w:sz w:val="24"/>
          <w:szCs w:val="24"/>
        </w:rPr>
        <w:t>20.11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>.202</w:t>
      </w:r>
      <w:r w:rsidR="00A24F13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:rsidR="001A67FF" w:rsidRDefault="001A67FF" w:rsidP="00013A16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>Kontrolu vykonala hlavná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 xml:space="preserve">kontrolórka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obce PhDr. Alžbeta Kádašiová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 xml:space="preserve">Hlavná kontrolórka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obce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 xml:space="preserve"> pri výkone kontrolnej činnosti postupovala podľa pravidiel, ktoré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 xml:space="preserve">ustanovuje osobitný zákon 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NR SR č. 357/2015 Z. z. o finančnej kontrole a audite a o</w:t>
      </w:r>
      <w:r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>zmene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>a doplnení niektorých zákonov v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A67FF">
        <w:rPr>
          <w:rStyle w:val="markedcontent"/>
          <w:rFonts w:ascii="Times New Roman" w:hAnsi="Times New Roman" w:cs="Times New Roman"/>
          <w:sz w:val="24"/>
          <w:szCs w:val="24"/>
        </w:rPr>
        <w:t>znení neskorších predpisov.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B98" w:rsidRPr="00C46B98" w:rsidRDefault="00C46B98" w:rsidP="00C46B98">
      <w:pPr>
        <w:spacing w:before="120" w:after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46B98">
        <w:rPr>
          <w:rStyle w:val="markedcontent"/>
          <w:rFonts w:ascii="Times New Roman" w:hAnsi="Times New Roman" w:cs="Times New Roman"/>
          <w:sz w:val="24"/>
          <w:szCs w:val="24"/>
        </w:rPr>
        <w:t xml:space="preserve">Kontrolórka kontrolou preverila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všetky uznesenia</w:t>
      </w:r>
      <w:r w:rsidRPr="00C46B98">
        <w:rPr>
          <w:rStyle w:val="markedcontent"/>
          <w:rFonts w:ascii="Times New Roman" w:hAnsi="Times New Roman" w:cs="Times New Roman"/>
          <w:sz w:val="24"/>
          <w:szCs w:val="24"/>
        </w:rPr>
        <w:t>, vrátane kú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pi nehnuteľností do </w:t>
      </w:r>
      <w:r w:rsidRPr="00C46B98">
        <w:rPr>
          <w:rStyle w:val="markedcontent"/>
          <w:rFonts w:ascii="Times New Roman" w:hAnsi="Times New Roman" w:cs="Times New Roman"/>
          <w:sz w:val="24"/>
          <w:szCs w:val="24"/>
        </w:rPr>
        <w:t>majetku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B98">
        <w:rPr>
          <w:rStyle w:val="markedcontent"/>
          <w:rFonts w:ascii="Times New Roman" w:hAnsi="Times New Roman" w:cs="Times New Roman"/>
          <w:sz w:val="24"/>
          <w:szCs w:val="24"/>
        </w:rPr>
        <w:t>obce a ich súlad s platnou legislatívou.</w:t>
      </w:r>
    </w:p>
    <w:p w:rsidR="000B33B1" w:rsidRDefault="000B33B1" w:rsidP="001A67FF">
      <w:pPr>
        <w:spacing w:before="120" w:after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33B1">
        <w:rPr>
          <w:rStyle w:val="markedcontent"/>
          <w:rFonts w:ascii="Times New Roman" w:hAnsi="Times New Roman" w:cs="Times New Roman"/>
          <w:sz w:val="24"/>
          <w:szCs w:val="24"/>
        </w:rPr>
        <w:t>V roku 202</w:t>
      </w:r>
      <w:r w:rsidR="00A24F13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0B33B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ne</w:t>
      </w:r>
      <w:r w:rsidRPr="000B33B1">
        <w:rPr>
          <w:rStyle w:val="markedcontent"/>
          <w:rFonts w:ascii="Times New Roman" w:hAnsi="Times New Roman" w:cs="Times New Roman"/>
          <w:sz w:val="24"/>
          <w:szCs w:val="24"/>
        </w:rPr>
        <w:t>bol</w:t>
      </w:r>
      <w:r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 w:rsidRPr="000B33B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Obecným</w:t>
      </w:r>
      <w:r w:rsidRPr="000B33B1">
        <w:rPr>
          <w:rStyle w:val="markedcontent"/>
          <w:rFonts w:ascii="Times New Roman" w:hAnsi="Times New Roman" w:cs="Times New Roman"/>
          <w:sz w:val="24"/>
          <w:szCs w:val="24"/>
        </w:rPr>
        <w:t xml:space="preserve"> zastupiteľstvom v</w:t>
      </w:r>
      <w:r w:rsidR="00403B88">
        <w:rPr>
          <w:rStyle w:val="markedcontent"/>
          <w:rFonts w:ascii="Times New Roman" w:hAnsi="Times New Roman" w:cs="Times New Roman"/>
          <w:sz w:val="24"/>
          <w:szCs w:val="24"/>
        </w:rPr>
        <w:t> Tekovskom Hrádku</w:t>
      </w:r>
      <w:r w:rsidRPr="000B33B1">
        <w:rPr>
          <w:rStyle w:val="markedcontent"/>
          <w:rFonts w:ascii="Times New Roman" w:hAnsi="Times New Roman" w:cs="Times New Roman"/>
          <w:sz w:val="24"/>
          <w:szCs w:val="24"/>
        </w:rPr>
        <w:t xml:space="preserve"> schválen</w:t>
      </w:r>
      <w:r>
        <w:rPr>
          <w:rStyle w:val="markedcontent"/>
          <w:rFonts w:ascii="Times New Roman" w:hAnsi="Times New Roman" w:cs="Times New Roman"/>
          <w:sz w:val="24"/>
          <w:szCs w:val="24"/>
        </w:rPr>
        <w:t>é</w:t>
      </w:r>
      <w:r w:rsidRPr="000B33B1">
        <w:rPr>
          <w:rStyle w:val="markedcontent"/>
          <w:rFonts w:ascii="Times New Roman" w:hAnsi="Times New Roman" w:cs="Times New Roman"/>
          <w:sz w:val="24"/>
          <w:szCs w:val="24"/>
        </w:rPr>
        <w:t xml:space="preserve"> prevod</w:t>
      </w:r>
      <w:r>
        <w:rPr>
          <w:rStyle w:val="markedcontent"/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3B1">
        <w:rPr>
          <w:rStyle w:val="markedcontent"/>
          <w:rFonts w:ascii="Times New Roman" w:hAnsi="Times New Roman" w:cs="Times New Roman"/>
          <w:sz w:val="24"/>
          <w:szCs w:val="24"/>
        </w:rPr>
        <w:t xml:space="preserve">nehnuteľného majetku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obce</w:t>
      </w:r>
      <w:r w:rsidRPr="000B33B1">
        <w:rPr>
          <w:rStyle w:val="markedcontent"/>
          <w:rFonts w:ascii="Times New Roman" w:hAnsi="Times New Roman" w:cs="Times New Roman"/>
          <w:sz w:val="24"/>
          <w:szCs w:val="24"/>
        </w:rPr>
        <w:t xml:space="preserve">, ktorého všeobecná hodnota prevyšovala 20 000 eur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(napr. kúpa, </w:t>
      </w:r>
      <w:r w:rsidRPr="000B33B1">
        <w:rPr>
          <w:rStyle w:val="markedcontent"/>
          <w:rFonts w:ascii="Times New Roman" w:hAnsi="Times New Roman" w:cs="Times New Roman"/>
          <w:sz w:val="24"/>
          <w:szCs w:val="24"/>
        </w:rPr>
        <w:t>odpredaj,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3B1">
        <w:rPr>
          <w:rStyle w:val="markedcontent"/>
          <w:rFonts w:ascii="Times New Roman" w:hAnsi="Times New Roman" w:cs="Times New Roman"/>
          <w:sz w:val="24"/>
          <w:szCs w:val="24"/>
        </w:rPr>
        <w:t>dohoda o urovnaní, zámena nehnuteľného majetku).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C46B98" w:rsidRPr="00C46B98" w:rsidRDefault="00C46B98" w:rsidP="001A67FF">
      <w:pPr>
        <w:spacing w:before="120" w:after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Zo strany Obecného zastupiteľstva v</w:t>
      </w:r>
      <w:r w:rsidR="00403B88">
        <w:rPr>
          <w:rStyle w:val="markedcontent"/>
          <w:rFonts w:ascii="Times New Roman" w:hAnsi="Times New Roman" w:cs="Times New Roman"/>
          <w:sz w:val="24"/>
          <w:szCs w:val="24"/>
        </w:rPr>
        <w:t> Tekovskom Hrádku</w:t>
      </w:r>
      <w:r w:rsidRPr="00C46B9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ne</w:t>
      </w:r>
      <w:r w:rsidRPr="00C46B98">
        <w:rPr>
          <w:rStyle w:val="markedcontent"/>
          <w:rFonts w:ascii="Times New Roman" w:hAnsi="Times New Roman" w:cs="Times New Roman"/>
          <w:sz w:val="24"/>
          <w:szCs w:val="24"/>
        </w:rPr>
        <w:t xml:space="preserve">bol schválený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žiadny </w:t>
      </w:r>
      <w:r w:rsidRPr="00C46B98">
        <w:rPr>
          <w:rStyle w:val="markedcontent"/>
          <w:rFonts w:ascii="Times New Roman" w:hAnsi="Times New Roman" w:cs="Times New Roman"/>
          <w:sz w:val="24"/>
          <w:szCs w:val="24"/>
        </w:rPr>
        <w:t xml:space="preserve">prevod majetku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obce</w:t>
      </w:r>
      <w:r w:rsidRPr="00C46B98">
        <w:rPr>
          <w:rStyle w:val="markedcontent"/>
          <w:rFonts w:ascii="Times New Roman" w:hAnsi="Times New Roman" w:cs="Times New Roman"/>
          <w:sz w:val="24"/>
          <w:szCs w:val="24"/>
        </w:rPr>
        <w:t xml:space="preserve"> na fyzické 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B98">
        <w:rPr>
          <w:rStyle w:val="markedcontent"/>
          <w:rFonts w:ascii="Times New Roman" w:hAnsi="Times New Roman" w:cs="Times New Roman"/>
          <w:sz w:val="24"/>
          <w:szCs w:val="24"/>
        </w:rPr>
        <w:t xml:space="preserve">právnické osoby,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ne</w:t>
      </w:r>
      <w:r w:rsidRPr="00C46B98">
        <w:rPr>
          <w:rStyle w:val="markedcontent"/>
          <w:rFonts w:ascii="Times New Roman" w:hAnsi="Times New Roman" w:cs="Times New Roman"/>
          <w:sz w:val="24"/>
          <w:szCs w:val="24"/>
        </w:rPr>
        <w:t xml:space="preserve">bola schválená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žiadna </w:t>
      </w:r>
      <w:r w:rsidRPr="00C46B98">
        <w:rPr>
          <w:rStyle w:val="markedcontent"/>
          <w:rFonts w:ascii="Times New Roman" w:hAnsi="Times New Roman" w:cs="Times New Roman"/>
          <w:sz w:val="24"/>
          <w:szCs w:val="24"/>
        </w:rPr>
        <w:t xml:space="preserve">zámena nehnuteľného majetku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obce. Taktiež</w:t>
      </w:r>
      <w:r w:rsidRPr="00C46B9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ne</w:t>
      </w:r>
      <w:r w:rsidRPr="00C46B98">
        <w:rPr>
          <w:rStyle w:val="markedcontent"/>
          <w:rFonts w:ascii="Times New Roman" w:hAnsi="Times New Roman" w:cs="Times New Roman"/>
          <w:sz w:val="24"/>
          <w:szCs w:val="24"/>
        </w:rPr>
        <w:t>bol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</w:t>
      </w:r>
      <w:r w:rsidRPr="00C46B98">
        <w:rPr>
          <w:rStyle w:val="markedcontent"/>
          <w:rFonts w:ascii="Times New Roman" w:hAnsi="Times New Roman" w:cs="Times New Roman"/>
          <w:sz w:val="24"/>
          <w:szCs w:val="24"/>
        </w:rPr>
        <w:t xml:space="preserve"> schválené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žiadne </w:t>
      </w:r>
      <w:r w:rsidRPr="00C46B98">
        <w:rPr>
          <w:rStyle w:val="markedcontent"/>
          <w:rFonts w:ascii="Times New Roman" w:hAnsi="Times New Roman" w:cs="Times New Roman"/>
          <w:sz w:val="24"/>
          <w:szCs w:val="24"/>
        </w:rPr>
        <w:t>odkúpenie nehnuteľného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B98">
        <w:rPr>
          <w:rStyle w:val="markedcontent"/>
          <w:rFonts w:ascii="Times New Roman" w:hAnsi="Times New Roman" w:cs="Times New Roman"/>
          <w:sz w:val="24"/>
          <w:szCs w:val="24"/>
        </w:rPr>
        <w:t xml:space="preserve">majetku od fyzických a právnických osôb do majetku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obce</w:t>
      </w:r>
      <w:r w:rsidRPr="00C46B98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0B33B1" w:rsidRDefault="000B33B1" w:rsidP="001A67FF">
      <w:pPr>
        <w:spacing w:before="120" w:after="24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Z uvedeného dôvodu nemohli byť </w:t>
      </w:r>
      <w:r w:rsidR="00C46B98">
        <w:rPr>
          <w:rStyle w:val="markedcontent"/>
          <w:rFonts w:ascii="Times New Roman" w:hAnsi="Times New Roman" w:cs="Times New Roman"/>
          <w:sz w:val="24"/>
          <w:szCs w:val="24"/>
        </w:rPr>
        <w:t>posúdené uznesenia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46B98">
        <w:rPr>
          <w:rStyle w:val="markedcontent"/>
          <w:rFonts w:ascii="Times New Roman" w:hAnsi="Times New Roman" w:cs="Times New Roman"/>
          <w:sz w:val="24"/>
          <w:szCs w:val="24"/>
        </w:rPr>
        <w:t xml:space="preserve">prevodov nehnuteľného </w:t>
      </w:r>
      <w:r w:rsidRPr="000B33B1">
        <w:rPr>
          <w:rStyle w:val="markedcontent"/>
          <w:rFonts w:ascii="Times New Roman" w:hAnsi="Times New Roman" w:cs="Times New Roman"/>
          <w:sz w:val="24"/>
          <w:szCs w:val="24"/>
        </w:rPr>
        <w:t>majetku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3B1">
        <w:rPr>
          <w:rStyle w:val="markedcontent"/>
          <w:rFonts w:ascii="Times New Roman" w:hAnsi="Times New Roman" w:cs="Times New Roman"/>
          <w:sz w:val="24"/>
          <w:szCs w:val="24"/>
        </w:rPr>
        <w:t>obce a ich súlad s platnou legislatívou.</w:t>
      </w:r>
    </w:p>
    <w:p w:rsidR="001A67FF" w:rsidRPr="001A67FF" w:rsidRDefault="00013A16" w:rsidP="001A67FF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Obec </w:t>
      </w:r>
      <w:r w:rsidR="00403B88">
        <w:rPr>
          <w:rStyle w:val="markedcontent"/>
          <w:rFonts w:ascii="Times New Roman" w:hAnsi="Times New Roman" w:cs="Times New Roman"/>
          <w:sz w:val="24"/>
          <w:szCs w:val="24"/>
        </w:rPr>
        <w:t>Tekovský Hrádok</w:t>
      </w:r>
      <w:r w:rsidR="001A67FF" w:rsidRPr="001A67FF">
        <w:rPr>
          <w:rStyle w:val="markedcontent"/>
          <w:rFonts w:ascii="Times New Roman" w:hAnsi="Times New Roman" w:cs="Times New Roman"/>
          <w:sz w:val="24"/>
          <w:szCs w:val="24"/>
        </w:rPr>
        <w:t xml:space="preserve"> má spracované Zásady hospodárenia a nakladania s majetkom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obce </w:t>
      </w:r>
      <w:r w:rsidR="00403B88">
        <w:rPr>
          <w:rStyle w:val="markedcontent"/>
          <w:rFonts w:ascii="Times New Roman" w:hAnsi="Times New Roman" w:cs="Times New Roman"/>
          <w:sz w:val="24"/>
          <w:szCs w:val="24"/>
        </w:rPr>
        <w:t>Tekovský Hrádok</w:t>
      </w:r>
      <w:r w:rsidR="001A67FF" w:rsidRPr="001A67FF">
        <w:rPr>
          <w:rStyle w:val="markedcontent"/>
          <w:rFonts w:ascii="Times New Roman" w:hAnsi="Times New Roman" w:cs="Times New Roman"/>
          <w:sz w:val="24"/>
          <w:szCs w:val="24"/>
        </w:rPr>
        <w:t xml:space="preserve"> v</w:t>
      </w:r>
      <w:r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1A67FF" w:rsidRPr="001A67FF">
        <w:rPr>
          <w:rStyle w:val="markedcontent"/>
          <w:rFonts w:ascii="Times New Roman" w:hAnsi="Times New Roman" w:cs="Times New Roman"/>
          <w:sz w:val="24"/>
          <w:szCs w:val="24"/>
        </w:rPr>
        <w:t>zmysle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7FF" w:rsidRPr="001A67FF">
        <w:rPr>
          <w:rStyle w:val="markedcontent"/>
          <w:rFonts w:ascii="Times New Roman" w:hAnsi="Times New Roman" w:cs="Times New Roman"/>
          <w:sz w:val="24"/>
          <w:szCs w:val="24"/>
        </w:rPr>
        <w:t>platného zákona č. 138/1991 Zb. o majetku obcí v znení novely č. 137/2023 účinnej od 1.11.2023.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7FF" w:rsidRPr="001A67FF">
        <w:rPr>
          <w:rStyle w:val="markedcontent"/>
          <w:rFonts w:ascii="Times New Roman" w:hAnsi="Times New Roman" w:cs="Times New Roman"/>
          <w:sz w:val="24"/>
          <w:szCs w:val="24"/>
        </w:rPr>
        <w:t xml:space="preserve">Novelizované zásady hospodárenia boli schválené uznesením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obecného </w:t>
      </w:r>
      <w:r w:rsidR="001A67FF" w:rsidRPr="001A67FF">
        <w:rPr>
          <w:rStyle w:val="markedcontent"/>
          <w:rFonts w:ascii="Times New Roman" w:hAnsi="Times New Roman" w:cs="Times New Roman"/>
          <w:sz w:val="24"/>
          <w:szCs w:val="24"/>
        </w:rPr>
        <w:t>zastupiteľstva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7FF" w:rsidRPr="001A67FF">
        <w:rPr>
          <w:rStyle w:val="markedcontent"/>
          <w:rFonts w:ascii="Times New Roman" w:hAnsi="Times New Roman" w:cs="Times New Roman"/>
          <w:sz w:val="24"/>
          <w:szCs w:val="24"/>
        </w:rPr>
        <w:t xml:space="preserve">č.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112</w:t>
      </w:r>
      <w:r w:rsidR="001A67FF" w:rsidRPr="001A67FF">
        <w:rPr>
          <w:rStyle w:val="markedcontent"/>
          <w:rFonts w:ascii="Times New Roman" w:hAnsi="Times New Roman" w:cs="Times New Roman"/>
          <w:sz w:val="24"/>
          <w:szCs w:val="24"/>
        </w:rPr>
        <w:t xml:space="preserve">/2023 zo dňa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13.12</w:t>
      </w:r>
      <w:r w:rsidR="001A67FF" w:rsidRPr="001A67FF">
        <w:rPr>
          <w:rStyle w:val="markedcontent"/>
          <w:rFonts w:ascii="Times New Roman" w:hAnsi="Times New Roman" w:cs="Times New Roman"/>
          <w:sz w:val="24"/>
          <w:szCs w:val="24"/>
        </w:rPr>
        <w:t>.2023 a účinnosť nadobudli 01.</w:t>
      </w:r>
      <w:r w:rsidR="000B33B1">
        <w:rPr>
          <w:rStyle w:val="markedcontent"/>
          <w:rFonts w:ascii="Times New Roman" w:hAnsi="Times New Roman" w:cs="Times New Roman"/>
          <w:sz w:val="24"/>
          <w:szCs w:val="24"/>
        </w:rPr>
        <w:t>januára</w:t>
      </w:r>
      <w:r w:rsidR="001A67FF" w:rsidRPr="001A67FF">
        <w:rPr>
          <w:rStyle w:val="markedcontent"/>
          <w:rFonts w:ascii="Times New Roman" w:hAnsi="Times New Roman" w:cs="Times New Roman"/>
          <w:sz w:val="24"/>
          <w:szCs w:val="24"/>
        </w:rPr>
        <w:t>.202</w:t>
      </w:r>
      <w:r w:rsidR="000B33B1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="001A67FF" w:rsidRPr="001A67FF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1A67FF" w:rsidRPr="00E10214" w:rsidRDefault="001A67FF" w:rsidP="001A67FF">
      <w:pPr>
        <w:spacing w:before="120" w:after="24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E10214">
        <w:rPr>
          <w:rStyle w:val="markedcontent"/>
          <w:rFonts w:ascii="Times New Roman" w:hAnsi="Times New Roman" w:cs="Times New Roman"/>
          <w:b/>
          <w:sz w:val="24"/>
          <w:szCs w:val="24"/>
        </w:rPr>
        <w:t>Zhrnutie výsledkov kontroly</w:t>
      </w:r>
      <w:r w:rsidR="00341274" w:rsidRPr="00E10214">
        <w:rPr>
          <w:rStyle w:val="markedcontent"/>
          <w:rFonts w:ascii="Times New Roman" w:hAnsi="Times New Roman" w:cs="Times New Roman"/>
          <w:b/>
          <w:sz w:val="24"/>
          <w:szCs w:val="24"/>
        </w:rPr>
        <w:t>:</w:t>
      </w:r>
    </w:p>
    <w:p w:rsidR="00341274" w:rsidRPr="00E10214" w:rsidRDefault="00341274" w:rsidP="001A67FF">
      <w:pPr>
        <w:spacing w:before="120" w:after="240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</w:pPr>
      <w:r w:rsidRPr="00E10214">
        <w:rPr>
          <w:rStyle w:val="markedcontent"/>
          <w:rFonts w:ascii="Times New Roman" w:hAnsi="Times New Roman" w:cs="Times New Roman"/>
          <w:b/>
          <w:sz w:val="24"/>
          <w:szCs w:val="24"/>
        </w:rPr>
        <w:t>Záverom konštatujem, že porušenie platných predpisov nebolo zistené.</w:t>
      </w:r>
    </w:p>
    <w:p w:rsidR="00341274" w:rsidRDefault="00341274" w:rsidP="001A67FF">
      <w:pPr>
        <w:pBdr>
          <w:bottom w:val="single" w:sz="4" w:space="1" w:color="auto"/>
        </w:pBdr>
        <w:spacing w:before="120" w:after="24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341274">
        <w:rPr>
          <w:rStyle w:val="markedcontent"/>
          <w:rFonts w:ascii="Times New Roman" w:hAnsi="Times New Roman" w:cs="Times New Roman"/>
          <w:sz w:val="24"/>
          <w:szCs w:val="24"/>
        </w:rPr>
        <w:t>V</w:t>
      </w:r>
      <w:r w:rsidR="00403B88">
        <w:rPr>
          <w:rStyle w:val="markedcontent"/>
          <w:rFonts w:ascii="Times New Roman" w:hAnsi="Times New Roman" w:cs="Times New Roman"/>
          <w:sz w:val="24"/>
          <w:szCs w:val="24"/>
        </w:rPr>
        <w:t> Tekovskom Hrádku</w:t>
      </w:r>
      <w:r w:rsidRPr="00341274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A24F13">
        <w:rPr>
          <w:rStyle w:val="markedcontent"/>
          <w:rFonts w:ascii="Times New Roman" w:hAnsi="Times New Roman" w:cs="Times New Roman"/>
          <w:sz w:val="24"/>
          <w:szCs w:val="24"/>
        </w:rPr>
        <w:t>18.02.2026</w:t>
      </w:r>
    </w:p>
    <w:p w:rsidR="00341274" w:rsidRDefault="00341274" w:rsidP="00341274">
      <w:pPr>
        <w:pBdr>
          <w:bottom w:val="single" w:sz="4" w:space="1" w:color="auto"/>
        </w:pBdr>
        <w:spacing w:after="0" w:line="360" w:lineRule="auto"/>
        <w:ind w:firstLine="708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PhDr. Alžbeta Kádašiová</w:t>
      </w:r>
    </w:p>
    <w:p w:rsidR="00341274" w:rsidRDefault="00341274" w:rsidP="00341274">
      <w:pPr>
        <w:pBdr>
          <w:bottom w:val="single" w:sz="4" w:space="1" w:color="auto"/>
        </w:pBd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hlavná kontrolórka obce</w:t>
      </w:r>
    </w:p>
    <w:p w:rsidR="00341274" w:rsidRPr="00341274" w:rsidRDefault="00341274" w:rsidP="00341274">
      <w:pPr>
        <w:pBdr>
          <w:bottom w:val="single" w:sz="4" w:space="1" w:color="auto"/>
        </w:pBd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B6E27" w:rsidRPr="001A67FF" w:rsidRDefault="000B6E27" w:rsidP="00FE11C3">
      <w:pPr>
        <w:pBdr>
          <w:bottom w:val="single" w:sz="4" w:space="1" w:color="auto"/>
        </w:pBdr>
        <w:spacing w:before="120" w:after="240" w:line="276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1A67FF">
        <w:rPr>
          <w:rStyle w:val="markedcontent"/>
          <w:rFonts w:ascii="Times New Roman" w:hAnsi="Times New Roman" w:cs="Times New Roman"/>
          <w:b/>
          <w:sz w:val="24"/>
          <w:szCs w:val="24"/>
        </w:rPr>
        <w:t>Návrh na uznesenie:</w:t>
      </w:r>
    </w:p>
    <w:p w:rsidR="000B6E27" w:rsidRDefault="000B6E27" w:rsidP="00FE11C3">
      <w:pPr>
        <w:spacing w:before="120" w:after="12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>Obecné zastupiteľstvo v</w:t>
      </w:r>
      <w:r w:rsidR="00403B88">
        <w:rPr>
          <w:rStyle w:val="markedcontent"/>
          <w:rFonts w:ascii="Times New Roman" w:hAnsi="Times New Roman" w:cs="Times New Roman"/>
          <w:sz w:val="24"/>
          <w:szCs w:val="24"/>
        </w:rPr>
        <w:t> Tekovskom Hrádku</w:t>
      </w: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0B6E27" w:rsidRDefault="000B6E27" w:rsidP="00FE11C3">
      <w:pPr>
        <w:spacing w:before="120" w:after="12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berie na vedomie</w:t>
      </w:r>
    </w:p>
    <w:p w:rsidR="000B6E27" w:rsidRPr="000B6E27" w:rsidRDefault="000B6E27" w:rsidP="00FE11C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 xml:space="preserve">Správu o kontrole prevodov nehnuteľného majetku </w:t>
      </w:r>
      <w:r w:rsidR="00013A16">
        <w:rPr>
          <w:rStyle w:val="markedcontent"/>
          <w:rFonts w:ascii="Times New Roman" w:hAnsi="Times New Roman" w:cs="Times New Roman"/>
          <w:sz w:val="24"/>
          <w:szCs w:val="24"/>
        </w:rPr>
        <w:t xml:space="preserve">obce </w:t>
      </w:r>
      <w:r w:rsidR="00403B88">
        <w:rPr>
          <w:rStyle w:val="markedcontent"/>
          <w:rFonts w:ascii="Times New Roman" w:hAnsi="Times New Roman" w:cs="Times New Roman"/>
          <w:sz w:val="24"/>
          <w:szCs w:val="24"/>
        </w:rPr>
        <w:t>Tekovský Hrádok</w:t>
      </w: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 xml:space="preserve"> za rok 202</w:t>
      </w:r>
      <w:r w:rsidR="00A24F13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E27">
        <w:rPr>
          <w:rStyle w:val="markedcontent"/>
          <w:rFonts w:ascii="Times New Roman" w:hAnsi="Times New Roman" w:cs="Times New Roman"/>
          <w:sz w:val="24"/>
          <w:szCs w:val="24"/>
        </w:rPr>
        <w:t>ktorého všeobecná hodnota majetku prevýšila 20 000 eur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0B6E27" w:rsidRPr="000B6E2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5A8" w:rsidRDefault="00A035A8" w:rsidP="00341274">
      <w:pPr>
        <w:spacing w:after="0" w:line="240" w:lineRule="auto"/>
      </w:pPr>
      <w:r>
        <w:separator/>
      </w:r>
    </w:p>
  </w:endnote>
  <w:endnote w:type="continuationSeparator" w:id="0">
    <w:p w:rsidR="00A035A8" w:rsidRDefault="00A035A8" w:rsidP="0034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723170"/>
      <w:docPartObj>
        <w:docPartGallery w:val="Page Numbers (Bottom of Page)"/>
        <w:docPartUnique/>
      </w:docPartObj>
    </w:sdtPr>
    <w:sdtEndPr/>
    <w:sdtContent>
      <w:p w:rsidR="00341274" w:rsidRDefault="0034127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F13">
          <w:rPr>
            <w:noProof/>
          </w:rPr>
          <w:t>3</w:t>
        </w:r>
        <w:r>
          <w:fldChar w:fldCharType="end"/>
        </w:r>
      </w:p>
    </w:sdtContent>
  </w:sdt>
  <w:p w:rsidR="00341274" w:rsidRDefault="0034127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5A8" w:rsidRDefault="00A035A8" w:rsidP="00341274">
      <w:pPr>
        <w:spacing w:after="0" w:line="240" w:lineRule="auto"/>
      </w:pPr>
      <w:r>
        <w:separator/>
      </w:r>
    </w:p>
  </w:footnote>
  <w:footnote w:type="continuationSeparator" w:id="0">
    <w:p w:rsidR="00A035A8" w:rsidRDefault="00A035A8" w:rsidP="00341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27"/>
    <w:rsid w:val="00013A16"/>
    <w:rsid w:val="000B115E"/>
    <w:rsid w:val="000B33B1"/>
    <w:rsid w:val="000B6E27"/>
    <w:rsid w:val="0010754B"/>
    <w:rsid w:val="00120FA6"/>
    <w:rsid w:val="001815F3"/>
    <w:rsid w:val="001A67FF"/>
    <w:rsid w:val="001B3EA3"/>
    <w:rsid w:val="00240D5F"/>
    <w:rsid w:val="00341274"/>
    <w:rsid w:val="00403B88"/>
    <w:rsid w:val="00620288"/>
    <w:rsid w:val="00631D8F"/>
    <w:rsid w:val="007B0D7E"/>
    <w:rsid w:val="008A73AF"/>
    <w:rsid w:val="0098628D"/>
    <w:rsid w:val="00A035A8"/>
    <w:rsid w:val="00A24F13"/>
    <w:rsid w:val="00B73BCC"/>
    <w:rsid w:val="00C46B98"/>
    <w:rsid w:val="00E02B30"/>
    <w:rsid w:val="00E10214"/>
    <w:rsid w:val="00E761BA"/>
    <w:rsid w:val="00F644B4"/>
    <w:rsid w:val="00FE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88F36-A931-4474-86D4-50D483C1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0B6E27"/>
  </w:style>
  <w:style w:type="paragraph" w:styleId="Hlavika">
    <w:name w:val="header"/>
    <w:basedOn w:val="Normlny"/>
    <w:link w:val="HlavikaChar"/>
    <w:uiPriority w:val="99"/>
    <w:unhideWhenUsed/>
    <w:rsid w:val="00341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1274"/>
  </w:style>
  <w:style w:type="paragraph" w:styleId="Pta">
    <w:name w:val="footer"/>
    <w:basedOn w:val="Normlny"/>
    <w:link w:val="PtaChar"/>
    <w:uiPriority w:val="99"/>
    <w:unhideWhenUsed/>
    <w:rsid w:val="00341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1274"/>
  </w:style>
  <w:style w:type="paragraph" w:styleId="Odsekzoznamu">
    <w:name w:val="List Paragraph"/>
    <w:basedOn w:val="Normlny"/>
    <w:uiPriority w:val="34"/>
    <w:qFormat/>
    <w:rsid w:val="00FE11C3"/>
    <w:pPr>
      <w:ind w:left="720"/>
      <w:contextualSpacing/>
    </w:pPr>
  </w:style>
  <w:style w:type="paragraph" w:customStyle="1" w:styleId="tl">
    <w:name w:val="Štýl"/>
    <w:rsid w:val="00FE11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0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BEDNÁRIKOVÁ Margita</dc:creator>
  <cp:keywords/>
  <dc:description/>
  <cp:lastModifiedBy>BEDNÁRIKOVÁ Margita</cp:lastModifiedBy>
  <cp:revision>4</cp:revision>
  <cp:lastPrinted>2024-02-08T12:37:00Z</cp:lastPrinted>
  <dcterms:created xsi:type="dcterms:W3CDTF">2026-05-07T08:28:00Z</dcterms:created>
  <dcterms:modified xsi:type="dcterms:W3CDTF">2026-05-07T08:43:00Z</dcterms:modified>
</cp:coreProperties>
</file>